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 w:eastAsiaTheme="minorEastAsia"/>
          <w:vertAlign w:val="baseline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20320</wp:posOffset>
            </wp:positionV>
            <wp:extent cx="1289050" cy="435610"/>
            <wp:effectExtent l="0" t="0" r="6350" b="2540"/>
            <wp:wrapNone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</w:p>
    <w:tbl>
      <w:tblPr>
        <w:tblStyle w:val="3"/>
        <w:tblW w:w="0" w:type="auto"/>
        <w:tblInd w:w="60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订单号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生物材料转移协议（MTA）</w:t>
      </w:r>
    </w:p>
    <w:tbl>
      <w:tblPr>
        <w:tblStyle w:val="3"/>
        <w:tblpPr w:leftFromText="180" w:rightFromText="180" w:vertAnchor="text" w:horzAnchor="page" w:tblpX="2339" w:tblpY="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3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PI：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PI邮箱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联系人邮箱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单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联系人电话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邮寄地址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发票抬头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纳税人识别号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货号（可用分号隔开）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本生物材料转移协议（以下简称“协议”）由提供方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u w:val="single"/>
        </w:rPr>
        <w:t>科学共享</w:t>
      </w:r>
      <w:r>
        <w:rPr>
          <w:rFonts w:hint="default" w:ascii="Times New Roman" w:hAnsi="Times New Roman" w:cs="Times New Roman"/>
        </w:rPr>
        <w:t>（以下简称“提供方”）和接收方</w:t>
      </w:r>
      <w:r>
        <w:rPr>
          <w:rFonts w:hint="eastAsia" w:ascii="Times New Roman" w:hAnsi="Times New Roman" w:cs="Times New Roman"/>
          <w:lang w:val="en-US" w:eastAsia="zh-CN"/>
        </w:rPr>
        <w:t>PI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（以下简称“接收方”）共同制定，旨在规范生物材料的转移和使用。双方均同意</w:t>
      </w:r>
      <w:r>
        <w:rPr>
          <w:rFonts w:hint="eastAsia" w:ascii="Times New Roman" w:hAnsi="Times New Roman" w:cs="Times New Roman"/>
          <w:lang w:val="en-US" w:eastAsia="zh-CN"/>
        </w:rPr>
        <w:t>并</w:t>
      </w:r>
      <w:r>
        <w:rPr>
          <w:rFonts w:hint="default" w:ascii="Times New Roman" w:hAnsi="Times New Roman" w:cs="Times New Roman"/>
        </w:rPr>
        <w:t>遵守以下规定：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1. 用途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限制</w:t>
      </w:r>
      <w:r>
        <w:rPr>
          <w:rFonts w:hint="default" w:ascii="Times New Roman" w:hAnsi="Times New Roman" w:cs="Times New Roman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1.1 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仅用于教学或学术性研究，禁止用于商业用途；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1.2 </w:t>
      </w:r>
      <w:r>
        <w:rPr>
          <w:rFonts w:hint="eastAsia" w:ascii="Times New Roman" w:hAnsi="Times New Roman" w:cs="Times New Roman"/>
          <w:lang w:val="en-US" w:eastAsia="zh-CN"/>
        </w:rPr>
        <w:t>本材料不得</w:t>
      </w:r>
      <w:r>
        <w:rPr>
          <w:rFonts w:hint="default" w:ascii="Times New Roman" w:hAnsi="Times New Roman" w:cs="Times New Roman"/>
        </w:rPr>
        <w:t>用于人体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包括但不限于</w:t>
      </w:r>
      <w:r>
        <w:rPr>
          <w:rFonts w:hint="default" w:ascii="Times New Roman" w:hAnsi="Times New Roman" w:cs="Times New Roman"/>
        </w:rPr>
        <w:t>临床试验</w:t>
      </w:r>
      <w:r>
        <w:rPr>
          <w:rFonts w:hint="eastAsia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</w:rPr>
        <w:t>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2. 使用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限制</w:t>
      </w:r>
      <w:r>
        <w:rPr>
          <w:rFonts w:hint="default" w:ascii="Times New Roman" w:hAnsi="Times New Roman" w:cs="Times New Roman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2.1 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仅可在接收方</w:t>
      </w:r>
      <w:r>
        <w:rPr>
          <w:rFonts w:hint="eastAsia" w:ascii="Times New Roman" w:hAnsi="Times New Roman" w:cs="Times New Roman"/>
          <w:lang w:val="en-US" w:eastAsia="zh-CN"/>
        </w:rPr>
        <w:t>PI本人</w:t>
      </w:r>
      <w:r>
        <w:rPr>
          <w:rFonts w:hint="default" w:ascii="Times New Roman" w:hAnsi="Times New Roman" w:cs="Times New Roman"/>
        </w:rPr>
        <w:t>的实验室中使用；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不得转移给第三方，包括接收方机构内的任何人。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</w:rPr>
        <w:t>. 安全操作：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.1 慢病毒相关实验应在生物安全柜（BL-2级别）内操作；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.2 接收方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使用、储存或弃置过程中</w:t>
      </w:r>
      <w:r>
        <w:rPr>
          <w:rFonts w:hint="eastAsia" w:ascii="Times New Roman" w:hAnsi="Times New Roman" w:cs="Times New Roman"/>
          <w:lang w:val="en-US" w:eastAsia="zh-CN"/>
        </w:rPr>
        <w:t>可能</w:t>
      </w:r>
      <w:r>
        <w:rPr>
          <w:rFonts w:hint="default" w:ascii="Times New Roman" w:hAnsi="Times New Roman" w:cs="Times New Roman"/>
        </w:rPr>
        <w:t>造成的损害承担责任。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</w:rPr>
        <w:t xml:space="preserve">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引用</w:t>
      </w:r>
      <w:r>
        <w:rPr>
          <w:rFonts w:hint="default" w:ascii="Times New Roman" w:hAnsi="Times New Roman" w:cs="Times New Roman"/>
          <w:b/>
          <w:bCs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.1 接收方</w:t>
      </w:r>
      <w:r>
        <w:rPr>
          <w:rFonts w:hint="eastAsia" w:ascii="Times New Roman" w:hAnsi="Times New Roman" w:cs="Times New Roman"/>
          <w:lang w:val="en-US" w:eastAsia="zh-CN"/>
        </w:rPr>
        <w:t>PI</w:t>
      </w:r>
      <w:r>
        <w:rPr>
          <w:rFonts w:hint="default" w:ascii="Times New Roman" w:hAnsi="Times New Roman" w:cs="Times New Roman"/>
        </w:rPr>
        <w:t>同意在所有的出版物中对</w:t>
      </w:r>
      <w:r>
        <w:rPr>
          <w:rFonts w:hint="eastAsia" w:ascii="Times New Roman" w:hAnsi="Times New Roman" w:cs="Times New Roman"/>
          <w:lang w:val="en-US" w:eastAsia="zh-CN"/>
        </w:rPr>
        <w:t>本材料</w:t>
      </w:r>
      <w:r>
        <w:rPr>
          <w:rFonts w:hint="default" w:ascii="Times New Roman" w:hAnsi="Times New Roman" w:cs="Times New Roman"/>
        </w:rPr>
        <w:t>来源予以适当的</w:t>
      </w:r>
      <w:r>
        <w:rPr>
          <w:rFonts w:hint="eastAsia" w:ascii="Times New Roman" w:hAnsi="Times New Roman" w:cs="Times New Roman"/>
          <w:lang w:val="en-US" w:eastAsia="zh-CN"/>
        </w:rPr>
        <w:t>引用，标准格式（Scishare，Cat No.XXXXXX）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</w:rPr>
        <w:t>. 定价和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资金用途</w:t>
      </w:r>
      <w:r>
        <w:rPr>
          <w:rFonts w:hint="default" w:ascii="Times New Roman" w:hAnsi="Times New Roman" w:cs="Times New Roman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 xml:space="preserve">.1 </w:t>
      </w:r>
      <w:r>
        <w:rPr>
          <w:rFonts w:hint="eastAsia" w:ascii="Times New Roman" w:hAnsi="Times New Roman" w:cs="Times New Roman"/>
          <w:lang w:val="en-US" w:eastAsia="zh-CN"/>
        </w:rPr>
        <w:t>本材料以公益性质分享给接收方PI，定价</w:t>
      </w:r>
      <w:r>
        <w:rPr>
          <w:rFonts w:hint="default" w:ascii="Times New Roman" w:hAnsi="Times New Roman" w:cs="Times New Roman"/>
        </w:rPr>
        <w:t>参考国外类似平台Addgene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.2 接收方</w:t>
      </w:r>
      <w:r>
        <w:rPr>
          <w:rFonts w:hint="eastAsia" w:ascii="Times New Roman" w:hAnsi="Times New Roman" w:cs="Times New Roman"/>
          <w:lang w:val="en-US" w:eastAsia="zh-CN"/>
        </w:rPr>
        <w:t>PI</w:t>
      </w:r>
      <w:r>
        <w:rPr>
          <w:rFonts w:hint="default" w:ascii="Times New Roman" w:hAnsi="Times New Roman" w:cs="Times New Roman"/>
        </w:rPr>
        <w:t>同意</w:t>
      </w:r>
      <w:r>
        <w:rPr>
          <w:rFonts w:hint="eastAsia" w:ascii="Times New Roman" w:hAnsi="Times New Roman" w:cs="Times New Roman"/>
          <w:lang w:val="en-US" w:eastAsia="zh-CN"/>
        </w:rPr>
        <w:t>科学共享将</w:t>
      </w:r>
      <w:r>
        <w:rPr>
          <w:rFonts w:hint="default" w:ascii="Times New Roman" w:hAnsi="Times New Roman" w:cs="Times New Roman"/>
        </w:rPr>
        <w:t>所得收益用于平台维护，以促进学术共享。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</w:rPr>
        <w:t>. 发货及支付：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 xml:space="preserve">.1 </w:t>
      </w:r>
      <w:r>
        <w:rPr>
          <w:rFonts w:hint="eastAsia" w:ascii="Times New Roman" w:hAnsi="Times New Roman" w:cs="Times New Roman"/>
          <w:lang w:val="en-US" w:eastAsia="zh-CN"/>
        </w:rPr>
        <w:t>本材料发货</w:t>
      </w:r>
      <w:r>
        <w:rPr>
          <w:rFonts w:hint="default" w:ascii="Times New Roman" w:hAnsi="Times New Roman" w:cs="Times New Roman"/>
        </w:rPr>
        <w:t>同时开具发票；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.2 接收方</w:t>
      </w:r>
      <w:r>
        <w:rPr>
          <w:rFonts w:hint="eastAsia" w:ascii="Times New Roman" w:hAnsi="Times New Roman" w:cs="Times New Roman"/>
          <w:lang w:val="en-US" w:eastAsia="zh-CN"/>
        </w:rPr>
        <w:t>PI</w:t>
      </w:r>
      <w:r>
        <w:rPr>
          <w:rFonts w:hint="default" w:ascii="Times New Roman" w:hAnsi="Times New Roman" w:cs="Times New Roman"/>
        </w:rPr>
        <w:t>同意在收到发票后的1个月内保证到账。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双方确认已充分了解并同意遵守本协议的所有规定。本协议于双方签署之日起生效，并对双方具有法律约束力。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6832" w:tblpY="37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接收方：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签署日期：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zhkODBjMTJjYjI0MGM2YWY4N2Y3ZTljZmViYzUifQ=="/>
  </w:docVars>
  <w:rsids>
    <w:rsidRoot w:val="00000000"/>
    <w:rsid w:val="05D43EDF"/>
    <w:rsid w:val="06DE46EF"/>
    <w:rsid w:val="083D70C8"/>
    <w:rsid w:val="09903C9B"/>
    <w:rsid w:val="17B172B6"/>
    <w:rsid w:val="1B6062C9"/>
    <w:rsid w:val="1DD957B9"/>
    <w:rsid w:val="21E64000"/>
    <w:rsid w:val="227A4BD0"/>
    <w:rsid w:val="26E86A45"/>
    <w:rsid w:val="29283150"/>
    <w:rsid w:val="2A8E3F1E"/>
    <w:rsid w:val="2BE912BD"/>
    <w:rsid w:val="2BFA0DD4"/>
    <w:rsid w:val="2E213CCB"/>
    <w:rsid w:val="302660BD"/>
    <w:rsid w:val="338A1C5E"/>
    <w:rsid w:val="33B734CA"/>
    <w:rsid w:val="34BD1A55"/>
    <w:rsid w:val="36B44275"/>
    <w:rsid w:val="36DF7544"/>
    <w:rsid w:val="54F41FB5"/>
    <w:rsid w:val="5C734107"/>
    <w:rsid w:val="610E43FE"/>
    <w:rsid w:val="666B5E4F"/>
    <w:rsid w:val="68663B55"/>
    <w:rsid w:val="69205616"/>
    <w:rsid w:val="69F7620E"/>
    <w:rsid w:val="753B4609"/>
    <w:rsid w:val="7C5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2024-01-26T05:44:00Z</dcterms:created>
  <dc:creator>admin</dc:creator>
  <cp:lastModifiedBy>Hui Wang</cp:lastModifiedBy>
  <dcterms:modified xsi:type="dcterms:W3CDTF">2024-02-19T08:44:56Z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FB9DED3CBC1E4A39B8C27A7DF7F042C0_13</vt:lpwstr>
  </property>
</Properties>
</file>